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E9" w:rsidRPr="008B44E9" w:rsidRDefault="008B44E9" w:rsidP="008B44E9">
      <w:pPr>
        <w:spacing w:line="240" w:lineRule="auto"/>
        <w:rPr>
          <w:b/>
          <w:i/>
          <w:sz w:val="28"/>
        </w:rPr>
      </w:pPr>
      <w:r w:rsidRPr="008B44E9">
        <w:rPr>
          <w:b/>
          <w:i/>
          <w:sz w:val="28"/>
        </w:rPr>
        <w:t xml:space="preserve">Escravos no </w:t>
      </w:r>
      <w:proofErr w:type="gramStart"/>
      <w:r w:rsidRPr="008B44E9">
        <w:rPr>
          <w:b/>
          <w:i/>
          <w:sz w:val="28"/>
        </w:rPr>
        <w:t>Sul</w:t>
      </w:r>
      <w:proofErr w:type="gramEnd"/>
      <w:r w:rsidRPr="008B44E9">
        <w:rPr>
          <w:b/>
          <w:i/>
          <w:sz w:val="28"/>
        </w:rPr>
        <w:t xml:space="preserve"> de Portugal: Séculos </w:t>
      </w:r>
      <w:proofErr w:type="spellStart"/>
      <w:r w:rsidRPr="008B44E9">
        <w:rPr>
          <w:b/>
          <w:i/>
          <w:sz w:val="28"/>
        </w:rPr>
        <w:t>XVI-XVII</w:t>
      </w:r>
      <w:proofErr w:type="spellEnd"/>
    </w:p>
    <w:p w:rsidR="009C545E" w:rsidRDefault="00EC7ACE" w:rsidP="00EC7ACE">
      <w:pPr>
        <w:spacing w:line="240" w:lineRule="auto"/>
      </w:pPr>
      <w:r>
        <w:rPr>
          <w:noProof/>
          <w:lang w:eastAsia="pt-PT"/>
        </w:rPr>
        <w:drawing>
          <wp:inline distT="0" distB="0" distL="0" distR="0">
            <wp:extent cx="1143000" cy="1657350"/>
            <wp:effectExtent l="19050" t="0" r="0" b="0"/>
            <wp:docPr id="1" name="Imagem 1" descr="http://64.71.144.17/livros/africanos/images/escravos_sul_p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4.71.144.17/livros/africanos/images/escravos_sul_pt_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CE" w:rsidRDefault="00EC7ACE" w:rsidP="00EC7ACE">
      <w:pPr>
        <w:spacing w:line="240" w:lineRule="auto"/>
      </w:pPr>
      <w:r>
        <w:t>Autor:</w:t>
      </w:r>
      <w:r>
        <w:tab/>
        <w:t>Jorge Fonseca</w:t>
      </w:r>
    </w:p>
    <w:p w:rsidR="00EC7ACE" w:rsidRDefault="00EC7ACE" w:rsidP="00EC7ACE">
      <w:pPr>
        <w:spacing w:line="240" w:lineRule="auto"/>
      </w:pPr>
      <w:r>
        <w:t>Prefácio: Isabel Castro Henriques</w:t>
      </w:r>
    </w:p>
    <w:p w:rsidR="00EC7ACE" w:rsidRDefault="00EC7ACE" w:rsidP="00EC7ACE">
      <w:pPr>
        <w:spacing w:line="240" w:lineRule="auto"/>
      </w:pPr>
      <w:r>
        <w:t>Editora: Vulgata</w:t>
      </w:r>
    </w:p>
    <w:p w:rsidR="00EC7ACE" w:rsidRDefault="00EC7ACE" w:rsidP="00EC7ACE">
      <w:pPr>
        <w:spacing w:line="240" w:lineRule="auto"/>
      </w:pPr>
      <w:proofErr w:type="spellStart"/>
      <w:r>
        <w:t>Colecção</w:t>
      </w:r>
      <w:proofErr w:type="spellEnd"/>
      <w:r>
        <w:t xml:space="preserve"> dirigida </w:t>
      </w:r>
      <w:proofErr w:type="gramStart"/>
      <w:r>
        <w:t>por</w:t>
      </w:r>
      <w:proofErr w:type="gramEnd"/>
      <w:r>
        <w:t>: Isabel Castro Henriques e Joana Pereira Leite</w:t>
      </w:r>
    </w:p>
    <w:p w:rsidR="00EC7ACE" w:rsidRDefault="00EC7ACE" w:rsidP="00EC7ACE">
      <w:pPr>
        <w:spacing w:line="240" w:lineRule="auto"/>
      </w:pPr>
      <w:r>
        <w:t>Primeira edição: 2002</w:t>
      </w:r>
    </w:p>
    <w:p w:rsidR="00EC7ACE" w:rsidRDefault="00EC7ACE" w:rsidP="00EC7ACE">
      <w:pPr>
        <w:spacing w:line="240" w:lineRule="auto"/>
      </w:pPr>
      <w:r>
        <w:t>Nº de páginas:</w:t>
      </w:r>
      <w:r>
        <w:tab/>
        <w:t>262</w:t>
      </w:r>
    </w:p>
    <w:p w:rsidR="00EC7ACE" w:rsidRDefault="00EC7ACE" w:rsidP="00EC7ACE">
      <w:pPr>
        <w:spacing w:line="240" w:lineRule="auto"/>
      </w:pPr>
      <w:r>
        <w:t>Preço na livraria:</w:t>
      </w:r>
      <w:r>
        <w:tab/>
        <w:t xml:space="preserve">19.70 </w:t>
      </w:r>
      <w:proofErr w:type="gramStart"/>
      <w:r>
        <w:t>euro</w:t>
      </w:r>
      <w:proofErr w:type="gramEnd"/>
    </w:p>
    <w:p w:rsidR="008B44E9" w:rsidRDefault="00EC7ACE" w:rsidP="00EC7ACE">
      <w:pPr>
        <w:spacing w:line="240" w:lineRule="auto"/>
      </w:pPr>
      <w:r>
        <w:t xml:space="preserve">Organização no âmbito </w:t>
      </w:r>
      <w:proofErr w:type="gramStart"/>
      <w:r>
        <w:t>do</w:t>
      </w:r>
      <w:proofErr w:type="gramEnd"/>
      <w:r>
        <w:t xml:space="preserve">: Comité português do </w:t>
      </w:r>
      <w:proofErr w:type="spellStart"/>
      <w:r>
        <w:t>Projecto</w:t>
      </w:r>
      <w:proofErr w:type="spellEnd"/>
      <w:r>
        <w:t xml:space="preserve"> UNESCO "A Rota do Escravo"</w:t>
      </w:r>
    </w:p>
    <w:p w:rsidR="008B44E9" w:rsidRDefault="008B44E9">
      <w:pPr>
        <w:spacing w:line="276" w:lineRule="auto"/>
      </w:pPr>
    </w:p>
    <w:p w:rsidR="008B44E9" w:rsidRDefault="008B44E9">
      <w:pPr>
        <w:spacing w:line="276" w:lineRule="auto"/>
      </w:pPr>
      <w:r>
        <w:br w:type="page"/>
      </w:r>
    </w:p>
    <w:p w:rsidR="008B44E9" w:rsidRPr="008B44E9" w:rsidRDefault="008B44E9" w:rsidP="008B44E9">
      <w:pPr>
        <w:spacing w:line="240" w:lineRule="auto"/>
        <w:rPr>
          <w:b/>
        </w:rPr>
      </w:pPr>
      <w:r w:rsidRPr="008B44E9">
        <w:rPr>
          <w:b/>
        </w:rPr>
        <w:lastRenderedPageBreak/>
        <w:t>Prefácio</w:t>
      </w:r>
    </w:p>
    <w:p w:rsidR="008B44E9" w:rsidRDefault="008B44E9" w:rsidP="008B44E9">
      <w:pPr>
        <w:spacing w:line="240" w:lineRule="auto"/>
        <w:jc w:val="both"/>
      </w:pPr>
      <w:r>
        <w:t>Se bem que a escravatura - ou outras situações de dominação extrema, como a servidão - tenham sido uma das componentes da organização social portuguesa, só no século XX é que se começou, embora timidamente, a organizar historicamente o seu conhecimento. A primeira grande tentativa de encarar a escravatura como um processo constante e regular na sociedade portuguesa é certamente a de Edmundo Correia Lopes, em 1945.</w:t>
      </w:r>
    </w:p>
    <w:p w:rsidR="008B44E9" w:rsidRDefault="008B44E9" w:rsidP="008B44E9">
      <w:pPr>
        <w:spacing w:line="240" w:lineRule="auto"/>
        <w:jc w:val="both"/>
      </w:pPr>
      <w:r>
        <w:t>Esta ausência de estudos e de análises foi em parte provocada pela inexistência de interrogações éticas provocadas pela criação, prática e banalização da escravatura. Quando em Castela se realizava a controvérsia de Valladolid (1545), consagrada ao estatuto moral e mental dos escravos, não se registava em Portugal a mínima preocupação: teólogos e administradores associavam-se para alargar a prática da escravatura, sem a menor preocupação moral.</w:t>
      </w:r>
    </w:p>
    <w:p w:rsidR="008B44E9" w:rsidRDefault="008B44E9" w:rsidP="008B44E9">
      <w:pPr>
        <w:spacing w:line="240" w:lineRule="auto"/>
        <w:jc w:val="both"/>
      </w:pPr>
      <w:r>
        <w:t>A própria abolição da escravatura intervém devido a um grupo restrito de homens, alguns dos quais tinha aprendido no exterior o autêntico valor do homem, que só pode afirmar-se quando livre.</w:t>
      </w:r>
    </w:p>
    <w:p w:rsidR="008B44E9" w:rsidRDefault="008B44E9" w:rsidP="008B44E9">
      <w:pPr>
        <w:spacing w:line="240" w:lineRule="auto"/>
        <w:jc w:val="both"/>
      </w:pPr>
      <w:r>
        <w:t xml:space="preserve">Nos tempos mais contemporâneos a importação das teses de Gilberto </w:t>
      </w:r>
      <w:proofErr w:type="spellStart"/>
      <w:r>
        <w:t>Freyre</w:t>
      </w:r>
      <w:proofErr w:type="spellEnd"/>
      <w:r>
        <w:t xml:space="preserve"> teve como resultado uma espécie de amnésia geral em relação ao nosso passado escravocrata. A polémica desencadeada, bem involuntariamente por Charles </w:t>
      </w:r>
      <w:proofErr w:type="spellStart"/>
      <w:r>
        <w:t>Boxer</w:t>
      </w:r>
      <w:proofErr w:type="spellEnd"/>
      <w:r>
        <w:t xml:space="preserve">, e na qual Armando Cortesão desempenhou um papel fundamental, obrigou os Portugueses a reexaminar o </w:t>
      </w:r>
      <w:proofErr w:type="gramStart"/>
      <w:r>
        <w:t>dossier</w:t>
      </w:r>
      <w:proofErr w:type="gramEnd"/>
      <w:r>
        <w:t>, embora não tivesse provocado mais do que escritas ou militantes ou acidentais.</w:t>
      </w:r>
    </w:p>
    <w:p w:rsidR="008B44E9" w:rsidRDefault="008B44E9" w:rsidP="008B44E9">
      <w:pPr>
        <w:spacing w:line="240" w:lineRule="auto"/>
        <w:jc w:val="both"/>
      </w:pPr>
      <w:r>
        <w:t xml:space="preserve">A chamada "descolonização" reforçou paradoxalmente a boa consciência portuguesa, apesar de historiadores como José </w:t>
      </w:r>
      <w:proofErr w:type="spellStart"/>
      <w:r>
        <w:t>Ca-</w:t>
      </w:r>
      <w:proofErr w:type="spellEnd"/>
      <w:r>
        <w:t xml:space="preserve"> pela terem iniciado uma obra onde a análise fornece argumentos à denúncia política.</w:t>
      </w:r>
    </w:p>
    <w:p w:rsidR="008B44E9" w:rsidRDefault="008B44E9" w:rsidP="008B44E9">
      <w:pPr>
        <w:spacing w:line="240" w:lineRule="auto"/>
        <w:jc w:val="both"/>
      </w:pPr>
      <w:r>
        <w:t xml:space="preserve">A criação do Comité Português do </w:t>
      </w:r>
      <w:proofErr w:type="spellStart"/>
      <w:r>
        <w:t>Projecto</w:t>
      </w:r>
      <w:proofErr w:type="spellEnd"/>
      <w:r>
        <w:t xml:space="preserve"> UNESCO "A Rota do Escravo" forneceu, pela primeira vez na história cultural e política portuguesa, uma plataforma institucional, registando-se, simultaneamente, um maior interesse universitário pela questão. A realização em Portugal de algumas reuniões científicas internacionais consagradas a esta problemática, veio reforçar os suportes teóricos e institucionais que permitem o trabalho dos historiadores.</w:t>
      </w:r>
    </w:p>
    <w:p w:rsidR="008B44E9" w:rsidRDefault="008B44E9" w:rsidP="008B44E9">
      <w:pPr>
        <w:spacing w:line="240" w:lineRule="auto"/>
        <w:jc w:val="both"/>
      </w:pPr>
      <w:r>
        <w:t>Jorge Fonseca consagrara já tempo, paciência e talento, a analisar a escravatura na cidade de Évora e seu termo no século XVI, permitindo superar as visões mais ou menos impressionistas que ainda marcam as considerações portuguesas. O rigor dos documentos fornecia um suporte histórico indiscutível.</w:t>
      </w:r>
    </w:p>
    <w:p w:rsidR="008B44E9" w:rsidRDefault="008B44E9" w:rsidP="008B44E9">
      <w:pPr>
        <w:spacing w:line="240" w:lineRule="auto"/>
        <w:jc w:val="both"/>
      </w:pPr>
      <w:r>
        <w:t xml:space="preserve">Nesta análise dos escravos no sul português, podemos encontrar enunciadas as condições estruturantes que ligam a escravatura às regiões portuárias, de onde irradiam para o interior. Mas regista-se também, naturalmente, uma maior incidência da escravatura no sul, terra a </w:t>
      </w:r>
      <w:proofErr w:type="spellStart"/>
      <w:r>
        <w:t>des-arabizar</w:t>
      </w:r>
      <w:proofErr w:type="spellEnd"/>
      <w:r>
        <w:t xml:space="preserve"> e a colonizar.</w:t>
      </w:r>
    </w:p>
    <w:p w:rsidR="008B44E9" w:rsidRDefault="008B44E9" w:rsidP="008B44E9">
      <w:pPr>
        <w:spacing w:line="240" w:lineRule="auto"/>
        <w:jc w:val="both"/>
      </w:pPr>
      <w:r>
        <w:t>Jorge Fonseca acrescenta alguns dados que permitem dar conta de uma redução do número de escravos do século XVI para o século XVII, situação acompanhada por um elemento fundamental: o crescimento contínuo dos escravos já nascidos em Portugal, entre os quais o elevado número de mulatos ou pardos que povoam a documentação utilizada pelo autor.</w:t>
      </w:r>
    </w:p>
    <w:p w:rsidR="008B44E9" w:rsidRDefault="008B44E9" w:rsidP="008B44E9">
      <w:pPr>
        <w:spacing w:line="240" w:lineRule="auto"/>
        <w:jc w:val="both"/>
      </w:pPr>
      <w:r>
        <w:lastRenderedPageBreak/>
        <w:t xml:space="preserve">Se bem que se encontrem alguns escravos de origens geográficas diferentes - alguns índios, quer dizer indianos no nosso vocabulário </w:t>
      </w:r>
      <w:proofErr w:type="spellStart"/>
      <w:r>
        <w:t>actual</w:t>
      </w:r>
      <w:proofErr w:type="spellEnd"/>
      <w:r>
        <w:t xml:space="preserve"> e mouriscos - a verdade é que, já a partir de 1444, são os africanos que abastecem de escravos a sociedade portuguesa. Esta leitura permite também liquidar uma das lendas mais pertinazes, provindas de um juízo de </w:t>
      </w:r>
      <w:proofErr w:type="spellStart"/>
      <w:r>
        <w:t>Clenardo</w:t>
      </w:r>
      <w:proofErr w:type="spellEnd"/>
      <w:r>
        <w:t>, que afirmava haver em Portugal mais pretos do que brancos. Ora o número de escravos nunca excede 10% da população autóctone, sendo antes de 6 a 7% em média, com tendência para descer.</w:t>
      </w:r>
    </w:p>
    <w:p w:rsidR="008B44E9" w:rsidRDefault="008B44E9" w:rsidP="008B44E9">
      <w:pPr>
        <w:spacing w:line="240" w:lineRule="auto"/>
        <w:jc w:val="both"/>
      </w:pPr>
      <w:r>
        <w:t xml:space="preserve">Acrescente-se que esta investigação permite também liquidar outra lenda: os escravos não são um </w:t>
      </w:r>
      <w:proofErr w:type="spellStart"/>
      <w:r>
        <w:t>factor</w:t>
      </w:r>
      <w:proofErr w:type="spellEnd"/>
      <w:r>
        <w:t xml:space="preserve"> de desordens como por vezes se diz sem provas. Os documentos consultados por Jorge Fonseca, e dizendo embora respeito ao sul, mostram de maneira irrefragável que a criminalidade dos escravos não supera a média registada entre os portugueses autóctones. O que exclui a existência de qualquer forma de resistência organizada, estando os escravos dissolvidos na população, ocupados nas tarefas normais da produção. Se uma parte importante se consagra ao artesanato, o grupo mais numeroso é mobilizado pelo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agro-pecuário</w:t>
      </w:r>
      <w:proofErr w:type="spellEnd"/>
      <w:r>
        <w:t xml:space="preserve">, como se podia esperar num país de estrutura </w:t>
      </w:r>
      <w:proofErr w:type="spellStart"/>
      <w:r>
        <w:t>agriculturalista</w:t>
      </w:r>
      <w:proofErr w:type="spellEnd"/>
      <w:r>
        <w:t>.</w:t>
      </w:r>
    </w:p>
    <w:p w:rsidR="008B44E9" w:rsidRDefault="008B44E9" w:rsidP="008B44E9">
      <w:pPr>
        <w:spacing w:line="240" w:lineRule="auto"/>
        <w:jc w:val="both"/>
      </w:pPr>
      <w:r>
        <w:t>Acrescentemos que Jorge Fonseca pertence a uma espécie de historiadores decididos a utilizar os documentos acumulados nos arquivos de maneira tão sistemática como reveladora. Não nos faltam documentos onde a presença dos escravos se manifesta de maneira vigorosa e constante: é contudo ao historiador que cabe a responsabilidade de identificar, de classificar, de arrumar o acidental no sistemático.</w:t>
      </w:r>
    </w:p>
    <w:p w:rsidR="008B44E9" w:rsidRDefault="008B44E9" w:rsidP="008B44E9">
      <w:pPr>
        <w:spacing w:line="240" w:lineRule="auto"/>
        <w:jc w:val="both"/>
      </w:pPr>
      <w:r>
        <w:t xml:space="preserve">Ousamos por isso afirmar que esta investigação, que não repele nenhuma das grandes lições anteriores, de Charles </w:t>
      </w:r>
      <w:proofErr w:type="spellStart"/>
      <w:r>
        <w:t>Boxer</w:t>
      </w:r>
      <w:proofErr w:type="spellEnd"/>
      <w:r>
        <w:t xml:space="preserve"> a </w:t>
      </w:r>
      <w:proofErr w:type="spellStart"/>
      <w:r>
        <w:t>Saunders</w:t>
      </w:r>
      <w:proofErr w:type="spellEnd"/>
      <w:r>
        <w:t xml:space="preserve"> ou José Capela, está destinada a fornecer um número incalculável de propostas de investigação, que permitam enfim compreender o mecanismo da escravatura dos Africanos em Portugal.</w:t>
      </w:r>
    </w:p>
    <w:p w:rsidR="008B44E9" w:rsidRDefault="008B44E9" w:rsidP="008B44E9">
      <w:pPr>
        <w:spacing w:line="240" w:lineRule="auto"/>
        <w:jc w:val="both"/>
      </w:pPr>
      <w:r>
        <w:t xml:space="preserve">Lisboa, </w:t>
      </w:r>
      <w:proofErr w:type="gramStart"/>
      <w:r>
        <w:t>Setembro</w:t>
      </w:r>
      <w:proofErr w:type="gramEnd"/>
      <w:r>
        <w:t xml:space="preserve"> de 2002</w:t>
      </w:r>
    </w:p>
    <w:p w:rsidR="008B44E9" w:rsidRDefault="008B44E9" w:rsidP="008B44E9">
      <w:pPr>
        <w:spacing w:line="240" w:lineRule="auto"/>
        <w:jc w:val="both"/>
      </w:pPr>
      <w:r>
        <w:t>Isabel Castro Henriques</w:t>
      </w:r>
    </w:p>
    <w:p w:rsidR="008B44E9" w:rsidRDefault="008B44E9">
      <w:pPr>
        <w:spacing w:line="276" w:lineRule="auto"/>
      </w:pPr>
      <w:r>
        <w:br w:type="page"/>
      </w:r>
    </w:p>
    <w:p w:rsidR="008B44E9" w:rsidRPr="008B44E9" w:rsidRDefault="008B44E9" w:rsidP="008B44E9">
      <w:pPr>
        <w:spacing w:after="0" w:line="276" w:lineRule="auto"/>
        <w:rPr>
          <w:b/>
          <w:i/>
        </w:rPr>
      </w:pPr>
      <w:r w:rsidRPr="008B44E9">
        <w:rPr>
          <w:b/>
          <w:i/>
        </w:rPr>
        <w:lastRenderedPageBreak/>
        <w:t>Índice</w:t>
      </w:r>
    </w:p>
    <w:p w:rsidR="008B44E9" w:rsidRDefault="008B44E9" w:rsidP="008B44E9">
      <w:pPr>
        <w:spacing w:after="0" w:line="240" w:lineRule="auto"/>
      </w:pPr>
      <w:r>
        <w:t>PREFÁCIO</w:t>
      </w:r>
    </w:p>
    <w:p w:rsidR="008B44E9" w:rsidRDefault="008B44E9" w:rsidP="008B44E9">
      <w:pPr>
        <w:spacing w:after="0" w:line="240" w:lineRule="auto"/>
      </w:pPr>
      <w:r>
        <w:t>INTRODUÇÃO</w:t>
      </w:r>
    </w:p>
    <w:p w:rsidR="008B44E9" w:rsidRDefault="008B44E9" w:rsidP="008B44E9">
      <w:pPr>
        <w:spacing w:after="0" w:line="240" w:lineRule="auto"/>
      </w:pPr>
      <w:r>
        <w:t>1 - POPULAÇÃO ESCRAVA</w:t>
      </w:r>
    </w:p>
    <w:p w:rsidR="008B44E9" w:rsidRDefault="008B44E9" w:rsidP="008B44E9">
      <w:pPr>
        <w:spacing w:after="0" w:line="240" w:lineRule="auto"/>
      </w:pPr>
      <w:r>
        <w:t>1.1. Demografia</w:t>
      </w:r>
    </w:p>
    <w:p w:rsidR="008B44E9" w:rsidRDefault="008B44E9" w:rsidP="008B44E9">
      <w:pPr>
        <w:spacing w:after="0" w:line="240" w:lineRule="auto"/>
      </w:pPr>
      <w:r>
        <w:t>1.2. Origem geográfica</w:t>
      </w:r>
    </w:p>
    <w:p w:rsidR="008B44E9" w:rsidRDefault="008B44E9" w:rsidP="008B44E9">
      <w:pPr>
        <w:spacing w:after="0" w:line="240" w:lineRule="auto"/>
      </w:pPr>
      <w:r>
        <w:t>2 - PROPRIETÁRIOS</w:t>
      </w:r>
    </w:p>
    <w:p w:rsidR="008B44E9" w:rsidRDefault="008B44E9" w:rsidP="008B44E9">
      <w:pPr>
        <w:spacing w:after="0" w:line="240" w:lineRule="auto"/>
      </w:pPr>
      <w:r>
        <w:t>3 - FORMAS DE AQUISIÇÃO E COMÉRCIO</w:t>
      </w:r>
    </w:p>
    <w:p w:rsidR="008B44E9" w:rsidRDefault="008B44E9" w:rsidP="008B44E9">
      <w:pPr>
        <w:spacing w:after="0" w:line="240" w:lineRule="auto"/>
      </w:pPr>
      <w:r>
        <w:t>3.1. Modalidades</w:t>
      </w:r>
    </w:p>
    <w:p w:rsidR="008B44E9" w:rsidRDefault="008B44E9" w:rsidP="008B44E9">
      <w:pPr>
        <w:spacing w:after="0" w:line="240" w:lineRule="auto"/>
      </w:pPr>
      <w:r>
        <w:t xml:space="preserve">3.2. </w:t>
      </w:r>
      <w:proofErr w:type="gramStart"/>
      <w:r>
        <w:t>comércio</w:t>
      </w:r>
      <w:proofErr w:type="gramEnd"/>
    </w:p>
    <w:p w:rsidR="008B44E9" w:rsidRDefault="008B44E9" w:rsidP="008B44E9">
      <w:pPr>
        <w:spacing w:after="0" w:line="240" w:lineRule="auto"/>
      </w:pPr>
      <w:r>
        <w:t>3.3. Preços</w:t>
      </w:r>
    </w:p>
    <w:p w:rsidR="008B44E9" w:rsidRDefault="008B44E9" w:rsidP="008B44E9">
      <w:pPr>
        <w:spacing w:after="0" w:line="240" w:lineRule="auto"/>
      </w:pPr>
      <w:r>
        <w:t>4 - TRABALHO DOS ESCRAVOS</w:t>
      </w:r>
    </w:p>
    <w:p w:rsidR="008B44E9" w:rsidRDefault="008B44E9" w:rsidP="008B44E9">
      <w:pPr>
        <w:spacing w:after="0" w:line="240" w:lineRule="auto"/>
      </w:pPr>
      <w:r>
        <w:t>5 - A VIDA DOS ESCRAVOS</w:t>
      </w:r>
    </w:p>
    <w:p w:rsidR="008B44E9" w:rsidRDefault="008B44E9" w:rsidP="008B44E9">
      <w:pPr>
        <w:spacing w:after="0" w:line="240" w:lineRule="auto"/>
      </w:pPr>
      <w:r>
        <w:t>5.1. Condições materiais</w:t>
      </w:r>
    </w:p>
    <w:p w:rsidR="008B44E9" w:rsidRDefault="008B44E9" w:rsidP="008B44E9">
      <w:pPr>
        <w:spacing w:after="0" w:line="240" w:lineRule="auto"/>
      </w:pPr>
      <w:r>
        <w:t>5.2. Condição jurídica e social</w:t>
      </w:r>
    </w:p>
    <w:p w:rsidR="008B44E9" w:rsidRDefault="008B44E9" w:rsidP="008B44E9">
      <w:pPr>
        <w:spacing w:after="0" w:line="240" w:lineRule="auto"/>
      </w:pPr>
      <w:r>
        <w:t>5.3. Violência</w:t>
      </w:r>
    </w:p>
    <w:p w:rsidR="008B44E9" w:rsidRDefault="008B44E9" w:rsidP="008B44E9">
      <w:pPr>
        <w:spacing w:after="0" w:line="240" w:lineRule="auto"/>
      </w:pPr>
      <w:r>
        <w:t>5.4. Discriminação</w:t>
      </w:r>
    </w:p>
    <w:p w:rsidR="008B44E9" w:rsidRDefault="008B44E9" w:rsidP="008B44E9">
      <w:pPr>
        <w:spacing w:after="0" w:line="240" w:lineRule="auto"/>
      </w:pPr>
      <w:r>
        <w:t xml:space="preserve">5.5. Relações </w:t>
      </w:r>
      <w:proofErr w:type="spellStart"/>
      <w:r>
        <w:t>afectivas</w:t>
      </w:r>
      <w:proofErr w:type="spellEnd"/>
    </w:p>
    <w:p w:rsidR="008B44E9" w:rsidRDefault="008B44E9" w:rsidP="008B44E9">
      <w:pPr>
        <w:spacing w:after="0" w:line="240" w:lineRule="auto"/>
      </w:pPr>
      <w:r>
        <w:t>5.6. Animosidade</w:t>
      </w:r>
    </w:p>
    <w:p w:rsidR="008B44E9" w:rsidRDefault="008B44E9" w:rsidP="008B44E9">
      <w:pPr>
        <w:spacing w:after="0" w:line="240" w:lineRule="auto"/>
      </w:pPr>
      <w:r>
        <w:t>5.7. Fuga aos donos</w:t>
      </w:r>
    </w:p>
    <w:p w:rsidR="008B44E9" w:rsidRDefault="008B44E9" w:rsidP="008B44E9">
      <w:pPr>
        <w:spacing w:after="0" w:line="240" w:lineRule="auto"/>
      </w:pPr>
      <w:r>
        <w:t>5.8. Sexualidade</w:t>
      </w:r>
    </w:p>
    <w:p w:rsidR="008B44E9" w:rsidRDefault="008B44E9" w:rsidP="008B44E9">
      <w:pPr>
        <w:spacing w:after="0" w:line="240" w:lineRule="auto"/>
      </w:pPr>
      <w:r>
        <w:t>5.9. Casamento</w:t>
      </w:r>
    </w:p>
    <w:p w:rsidR="008B44E9" w:rsidRDefault="008B44E9" w:rsidP="008B44E9">
      <w:pPr>
        <w:spacing w:after="0" w:line="240" w:lineRule="auto"/>
      </w:pPr>
      <w:r>
        <w:t>6 - A ALFORRIA</w:t>
      </w:r>
    </w:p>
    <w:p w:rsidR="008B44E9" w:rsidRDefault="008B44E9" w:rsidP="008B44E9">
      <w:pPr>
        <w:spacing w:after="0" w:line="240" w:lineRule="auto"/>
      </w:pPr>
      <w:r>
        <w:t xml:space="preserve">6.1. Outorga </w:t>
      </w:r>
      <w:proofErr w:type="spellStart"/>
      <w:r>
        <w:t>VII</w:t>
      </w:r>
      <w:proofErr w:type="spellEnd"/>
      <w:r>
        <w:t xml:space="preserve"> / Sujeição a políticas liberais?</w:t>
      </w:r>
    </w:p>
    <w:p w:rsidR="008B44E9" w:rsidRDefault="008B44E9" w:rsidP="008B44E9">
      <w:pPr>
        <w:spacing w:after="0" w:line="240" w:lineRule="auto"/>
      </w:pPr>
      <w:r>
        <w:t>6.2. Venda da alforria</w:t>
      </w:r>
    </w:p>
    <w:p w:rsidR="008B44E9" w:rsidRDefault="008B44E9" w:rsidP="008B44E9">
      <w:pPr>
        <w:spacing w:after="0" w:line="240" w:lineRule="auto"/>
      </w:pPr>
      <w:r>
        <w:t>6.3. Alforria condicionada</w:t>
      </w:r>
    </w:p>
    <w:p w:rsidR="008B44E9" w:rsidRDefault="008B44E9" w:rsidP="008B44E9">
      <w:pPr>
        <w:spacing w:after="0" w:line="240" w:lineRule="auto"/>
      </w:pPr>
      <w:r>
        <w:t xml:space="preserve">6.4. </w:t>
      </w:r>
      <w:proofErr w:type="gramStart"/>
      <w:r>
        <w:t>conflitos</w:t>
      </w:r>
      <w:proofErr w:type="gramEnd"/>
    </w:p>
    <w:p w:rsidR="008B44E9" w:rsidRDefault="008B44E9" w:rsidP="008B44E9">
      <w:pPr>
        <w:spacing w:after="0" w:line="240" w:lineRule="auto"/>
      </w:pPr>
      <w:r>
        <w:t>6.5. Motivações da alforria</w:t>
      </w:r>
    </w:p>
    <w:p w:rsidR="008B44E9" w:rsidRDefault="008B44E9" w:rsidP="008B44E9">
      <w:pPr>
        <w:spacing w:after="0" w:line="240" w:lineRule="auto"/>
      </w:pPr>
      <w:r>
        <w:t>6.6. Legados e doações</w:t>
      </w:r>
    </w:p>
    <w:p w:rsidR="008B44E9" w:rsidRDefault="008B44E9" w:rsidP="008B44E9">
      <w:pPr>
        <w:spacing w:after="0" w:line="240" w:lineRule="auto"/>
      </w:pPr>
      <w:r>
        <w:t>7 - OS LIBERTOS</w:t>
      </w:r>
    </w:p>
    <w:p w:rsidR="008B44E9" w:rsidRDefault="008B44E9" w:rsidP="008B44E9">
      <w:pPr>
        <w:spacing w:after="0" w:line="240" w:lineRule="auto"/>
      </w:pPr>
      <w:r>
        <w:t>7.1. Condição jurídica e social</w:t>
      </w:r>
    </w:p>
    <w:p w:rsidR="008B44E9" w:rsidRDefault="008B44E9" w:rsidP="008B44E9">
      <w:pPr>
        <w:spacing w:after="0" w:line="240" w:lineRule="auto"/>
      </w:pPr>
      <w:r>
        <w:t>7.2. Confrarias de negros</w:t>
      </w:r>
    </w:p>
    <w:p w:rsidR="008B44E9" w:rsidRDefault="008B44E9" w:rsidP="008B44E9">
      <w:pPr>
        <w:spacing w:after="0" w:line="240" w:lineRule="auto"/>
      </w:pPr>
      <w:r>
        <w:t>8 - CONCLUSÕES</w:t>
      </w:r>
    </w:p>
    <w:p w:rsidR="008B44E9" w:rsidRDefault="008B44E9" w:rsidP="008B44E9">
      <w:pPr>
        <w:spacing w:after="0" w:line="240" w:lineRule="auto"/>
      </w:pPr>
      <w:r>
        <w:t>9 - DOCUMENTOS ANEXOS</w:t>
      </w:r>
    </w:p>
    <w:p w:rsidR="008B44E9" w:rsidRDefault="008B44E9" w:rsidP="008B44E9">
      <w:pPr>
        <w:spacing w:after="0" w:line="240" w:lineRule="auto"/>
      </w:pPr>
      <w:r>
        <w:t>10 - FONTES E BIBLIOGRAFIA</w:t>
      </w:r>
    </w:p>
    <w:p w:rsidR="008B44E9" w:rsidRDefault="008B44E9" w:rsidP="008B44E9">
      <w:pPr>
        <w:spacing w:after="0" w:line="240" w:lineRule="auto"/>
      </w:pPr>
      <w:r>
        <w:t>10.1. Fontes manuscritas</w:t>
      </w:r>
    </w:p>
    <w:p w:rsidR="00EC7ACE" w:rsidRDefault="008B44E9" w:rsidP="008B44E9">
      <w:pPr>
        <w:spacing w:after="0" w:line="240" w:lineRule="auto"/>
      </w:pPr>
      <w:r>
        <w:t>10.2. Bibliografia e fontes impressas</w:t>
      </w:r>
    </w:p>
    <w:sectPr w:rsidR="00EC7ACE" w:rsidSect="009C5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CE"/>
    <w:rsid w:val="000F65F8"/>
    <w:rsid w:val="00164536"/>
    <w:rsid w:val="001E1A5C"/>
    <w:rsid w:val="004374CD"/>
    <w:rsid w:val="00545E4C"/>
    <w:rsid w:val="00640065"/>
    <w:rsid w:val="006A573B"/>
    <w:rsid w:val="00734793"/>
    <w:rsid w:val="0076176D"/>
    <w:rsid w:val="00810061"/>
    <w:rsid w:val="008B44E9"/>
    <w:rsid w:val="009C545E"/>
    <w:rsid w:val="00B62ACD"/>
    <w:rsid w:val="00B85AA3"/>
    <w:rsid w:val="00C37CE0"/>
    <w:rsid w:val="00EC7ACE"/>
    <w:rsid w:val="00F0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4CD"/>
    <w:pPr>
      <w:spacing w:line="48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cter"/>
    <w:autoRedefine/>
    <w:uiPriority w:val="9"/>
    <w:qFormat/>
    <w:rsid w:val="004374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4374C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C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C7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972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dcterms:created xsi:type="dcterms:W3CDTF">2013-06-11T11:58:00Z</dcterms:created>
  <dcterms:modified xsi:type="dcterms:W3CDTF">2013-06-11T13:24:00Z</dcterms:modified>
</cp:coreProperties>
</file>