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1B" w:rsidRPr="00A4421B" w:rsidRDefault="00A4421B" w:rsidP="00A4421B">
      <w:pPr>
        <w:jc w:val="center"/>
        <w:rPr>
          <w:b/>
          <w:lang w:val="fr-FR"/>
        </w:rPr>
      </w:pPr>
      <w:r w:rsidRPr="00A4421B">
        <w:rPr>
          <w:b/>
          <w:lang w:val="fr-FR"/>
        </w:rPr>
        <w:t>Déraison, esclavage et droit - Les fondements idéologiques et juridiques de la traite négrière et de l’esclavage</w:t>
      </w:r>
    </w:p>
    <w:p w:rsidR="00EC45F0" w:rsidRPr="00EC45F0" w:rsidRDefault="00EC45F0" w:rsidP="00EC45F0">
      <w:pPr>
        <w:spacing w:line="276" w:lineRule="auto"/>
        <w:jc w:val="both"/>
        <w:rPr>
          <w:lang w:val="fr-FR"/>
        </w:rPr>
      </w:pPr>
      <w:r>
        <w:rPr>
          <w:noProof/>
          <w:lang w:eastAsia="pt-PT"/>
        </w:rPr>
        <w:drawing>
          <wp:inline distT="0" distB="0" distL="0" distR="0">
            <wp:extent cx="1314450" cy="1980438"/>
            <wp:effectExtent l="19050" t="0" r="0" b="0"/>
            <wp:docPr id="1" name="Imagem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5F0">
        <w:rPr>
          <w:lang w:val="fr-FR"/>
        </w:rPr>
        <w:t xml:space="preserve"> </w:t>
      </w:r>
      <w:r w:rsidRPr="0026352B">
        <w:rPr>
          <w:b/>
          <w:i/>
          <w:lang w:val="fr-FR"/>
        </w:rPr>
        <w:t>Déraison, esclavage et droit</w:t>
      </w:r>
    </w:p>
    <w:p w:rsidR="00EC45F0" w:rsidRPr="00EC45F0" w:rsidRDefault="00EC45F0" w:rsidP="00EC45F0">
      <w:pPr>
        <w:spacing w:after="0" w:line="240" w:lineRule="auto"/>
        <w:jc w:val="both"/>
        <w:rPr>
          <w:lang w:val="fr-FR"/>
        </w:rPr>
      </w:pPr>
      <w:r w:rsidRPr="00EC45F0">
        <w:rPr>
          <w:lang w:val="fr-FR"/>
        </w:rPr>
        <w:t>Les fondements idéologiques et juridiques de la traite négrière et de l’esclavage</w:t>
      </w:r>
    </w:p>
    <w:p w:rsidR="00EC45F0" w:rsidRPr="00EC45F0" w:rsidRDefault="00EC45F0" w:rsidP="00EC45F0">
      <w:pPr>
        <w:spacing w:after="0" w:line="240" w:lineRule="auto"/>
        <w:jc w:val="both"/>
        <w:rPr>
          <w:lang w:val="fr-FR"/>
        </w:rPr>
      </w:pPr>
      <w:r w:rsidRPr="00EC45F0">
        <w:rPr>
          <w:lang w:val="fr-FR"/>
        </w:rPr>
        <w:t xml:space="preserve">Directeurs de publication : Isabel Castro </w:t>
      </w:r>
      <w:proofErr w:type="spellStart"/>
      <w:r w:rsidRPr="00EC45F0">
        <w:rPr>
          <w:lang w:val="fr-FR"/>
        </w:rPr>
        <w:t>Henriques</w:t>
      </w:r>
      <w:proofErr w:type="spellEnd"/>
      <w:r w:rsidRPr="00EC45F0">
        <w:rPr>
          <w:lang w:val="fr-FR"/>
        </w:rPr>
        <w:t xml:space="preserve"> et Louis </w:t>
      </w:r>
      <w:proofErr w:type="spellStart"/>
      <w:r w:rsidRPr="00EC45F0">
        <w:rPr>
          <w:lang w:val="fr-FR"/>
        </w:rPr>
        <w:t>Sala-Molins</w:t>
      </w:r>
      <w:proofErr w:type="spellEnd"/>
      <w:r>
        <w:rPr>
          <w:lang w:val="fr-FR"/>
        </w:rPr>
        <w:t xml:space="preserve"> (2002)</w:t>
      </w:r>
    </w:p>
    <w:p w:rsidR="00EC45F0" w:rsidRPr="00EC45F0" w:rsidRDefault="00EC45F0" w:rsidP="00EC45F0">
      <w:pPr>
        <w:spacing w:after="0" w:line="240" w:lineRule="auto"/>
        <w:jc w:val="both"/>
        <w:rPr>
          <w:lang w:val="fr-FR"/>
        </w:rPr>
      </w:pPr>
      <w:r w:rsidRPr="00EC45F0">
        <w:rPr>
          <w:lang w:val="fr-FR"/>
        </w:rPr>
        <w:t>Collection Mémoire des peuples</w:t>
      </w:r>
    </w:p>
    <w:p w:rsidR="00EC45F0" w:rsidRPr="00EC45F0" w:rsidRDefault="00EC45F0" w:rsidP="00EC45F0">
      <w:pPr>
        <w:spacing w:after="0" w:line="240" w:lineRule="auto"/>
        <w:jc w:val="both"/>
        <w:rPr>
          <w:lang w:val="fr-FR"/>
        </w:rPr>
      </w:pPr>
      <w:r w:rsidRPr="00EC45F0">
        <w:rPr>
          <w:lang w:val="fr-FR"/>
        </w:rPr>
        <w:t>19,50 €</w:t>
      </w:r>
    </w:p>
    <w:p w:rsidR="00EC45F0" w:rsidRPr="00EC45F0" w:rsidRDefault="00EC45F0" w:rsidP="00EC45F0">
      <w:pPr>
        <w:spacing w:after="0" w:line="240" w:lineRule="auto"/>
        <w:jc w:val="both"/>
        <w:rPr>
          <w:lang w:val="fr-FR"/>
        </w:rPr>
      </w:pPr>
      <w:r w:rsidRPr="00EC45F0">
        <w:rPr>
          <w:lang w:val="fr-FR"/>
        </w:rPr>
        <w:t>Livre, 376 pages</w:t>
      </w:r>
    </w:p>
    <w:p w:rsidR="00EC45F0" w:rsidRDefault="00EC45F0" w:rsidP="00EC45F0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ISBN .</w:t>
      </w:r>
      <w:r w:rsidRPr="00EC45F0">
        <w:rPr>
          <w:lang w:val="fr-FR"/>
        </w:rPr>
        <w:t>978-92-3-203864-7</w:t>
      </w:r>
    </w:p>
    <w:p w:rsidR="002F5B42" w:rsidRDefault="002F5B42" w:rsidP="002F5B42">
      <w:pPr>
        <w:spacing w:line="276" w:lineRule="auto"/>
        <w:jc w:val="both"/>
        <w:rPr>
          <w:lang w:val="fr-FR"/>
        </w:rPr>
      </w:pPr>
    </w:p>
    <w:p w:rsidR="002F5B42" w:rsidRPr="002F5B42" w:rsidRDefault="002F5B42" w:rsidP="002F5B42">
      <w:pPr>
        <w:spacing w:line="276" w:lineRule="auto"/>
        <w:jc w:val="both"/>
        <w:rPr>
          <w:i/>
          <w:lang w:val="fr-FR"/>
        </w:rPr>
      </w:pPr>
      <w:r w:rsidRPr="00606CF2">
        <w:rPr>
          <w:lang w:val="fr-FR"/>
        </w:rPr>
        <w:t>“</w:t>
      </w:r>
      <w:r w:rsidRPr="002F5B42">
        <w:rPr>
          <w:i/>
          <w:lang w:val="fr-FR"/>
        </w:rPr>
        <w:t>Le racisme anti-noir constitue le fondement idéologique de la traite négrière et de l’esclavages.</w:t>
      </w:r>
    </w:p>
    <w:p w:rsidR="002F5B42" w:rsidRPr="002F5B42" w:rsidRDefault="002F5B42" w:rsidP="002F5B42">
      <w:pPr>
        <w:spacing w:line="276" w:lineRule="auto"/>
        <w:jc w:val="both"/>
        <w:rPr>
          <w:i/>
          <w:lang w:val="fr-FR"/>
        </w:rPr>
      </w:pPr>
      <w:r w:rsidRPr="002F5B42">
        <w:rPr>
          <w:i/>
          <w:lang w:val="fr-FR"/>
        </w:rPr>
        <w:t>La justification intellectuelle de ce racisme sur le caractère soi disent naturel de «l’infériorité» de l’homme noir et sur la tranquillité morale des consciences de l´époque.</w:t>
      </w:r>
    </w:p>
    <w:p w:rsidR="002F5B42" w:rsidRPr="002F5B42" w:rsidRDefault="002F5B42" w:rsidP="002F5B42">
      <w:pPr>
        <w:spacing w:line="276" w:lineRule="auto"/>
        <w:jc w:val="both"/>
        <w:rPr>
          <w:i/>
          <w:lang w:val="fr-FR"/>
        </w:rPr>
      </w:pPr>
      <w:r w:rsidRPr="002F5B42">
        <w:rPr>
          <w:i/>
          <w:lang w:val="fr-FR"/>
        </w:rPr>
        <w:t>Comment Églises, juristes, philosophes est penseurs ont-ils pu justifier la réalité massive de la violence, la chosification de millions d’Africains, alors que s’élaborait une vision de la liberté de l’individu qui annonçait les droits de l’homme</w:t>
      </w:r>
      <w:proofErr w:type="spellStart"/>
      <w:r w:rsidRPr="002F5B42">
        <w:rPr>
          <w:i/>
          <w:lang w:val="fr-FR"/>
        </w:rPr>
        <w:t>?</w:t>
      </w:r>
      <w:proofErr w:type="spellEnd"/>
      <w:r w:rsidRPr="002F5B42">
        <w:rPr>
          <w:i/>
          <w:lang w:val="fr-FR"/>
        </w:rPr>
        <w:t xml:space="preserve"> Philosophes, religions et cultures dominants choisirent, en exploitant leurs propres filons conceptuels, de conférer l’esclavagisme en construisent un mécanisme théorique capable de fournir aux esclavagistes une justification</w:t>
      </w:r>
    </w:p>
    <w:p w:rsidR="002F5B42" w:rsidRPr="002F5B42" w:rsidRDefault="002F5B42" w:rsidP="002F5B42">
      <w:pPr>
        <w:spacing w:line="276" w:lineRule="auto"/>
        <w:jc w:val="both"/>
        <w:rPr>
          <w:i/>
          <w:lang w:val="fr-FR"/>
        </w:rPr>
      </w:pPr>
      <w:r w:rsidRPr="002F5B42">
        <w:rPr>
          <w:i/>
          <w:lang w:val="fr-FR"/>
        </w:rPr>
        <w:t>La recherche sur les fondements idéologiques et juridiques de l’esclavage est infiniment difficile à mener car les approches sont immanquablement marquées par les idéologies et les perspectives locales. L’heure n’est peut-être pas encore aux grandes synthèses parfaitement fiables mais l’analyse et la compréhension progresse.</w:t>
      </w:r>
    </w:p>
    <w:p w:rsidR="002F5B42" w:rsidRPr="002F5B42" w:rsidRDefault="002F5B42" w:rsidP="002F5B42">
      <w:pPr>
        <w:spacing w:line="276" w:lineRule="auto"/>
        <w:jc w:val="both"/>
        <w:rPr>
          <w:i/>
          <w:lang w:val="fr-FR"/>
        </w:rPr>
      </w:pPr>
      <w:r w:rsidRPr="002F5B42">
        <w:rPr>
          <w:i/>
          <w:lang w:val="fr-FR"/>
        </w:rPr>
        <w:t xml:space="preserve">Ce livre, issu d’un séminaire international dans le cadre du programme de </w:t>
      </w:r>
      <w:proofErr w:type="gramStart"/>
      <w:r w:rsidRPr="002F5B42">
        <w:rPr>
          <w:i/>
          <w:lang w:val="fr-FR"/>
        </w:rPr>
        <w:t>L’ UNESCO</w:t>
      </w:r>
      <w:proofErr w:type="gramEnd"/>
      <w:r w:rsidRPr="002F5B42">
        <w:rPr>
          <w:i/>
          <w:lang w:val="fr-FR"/>
        </w:rPr>
        <w:t xml:space="preserve"> «La Route de l’Esclave», tente de faire le bilan de la recherche concernant les fondements idéologiques et juridiques du trait négrier et de l’esclavage”</w:t>
      </w:r>
    </w:p>
    <w:p w:rsidR="002F5B42" w:rsidRDefault="002F5B42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2F5B42" w:rsidRPr="0026352B" w:rsidRDefault="002F5B42" w:rsidP="00EC45F0">
      <w:pPr>
        <w:spacing w:after="0" w:line="240" w:lineRule="auto"/>
        <w:jc w:val="both"/>
        <w:rPr>
          <w:lang w:val="en-US"/>
        </w:rPr>
      </w:pPr>
      <w:r w:rsidRPr="0026352B">
        <w:rPr>
          <w:lang w:val="en-US"/>
        </w:rPr>
        <w:lastRenderedPageBreak/>
        <w:t>Comments</w:t>
      </w:r>
      <w:r w:rsidR="0026352B" w:rsidRPr="0026352B">
        <w:rPr>
          <w:lang w:val="en-US"/>
        </w:rPr>
        <w:t xml:space="preserve"> </w:t>
      </w:r>
    </w:p>
    <w:p w:rsidR="002F5B42" w:rsidRDefault="002F5B42" w:rsidP="00EC45F0">
      <w:pPr>
        <w:spacing w:after="0" w:line="240" w:lineRule="auto"/>
        <w:jc w:val="both"/>
        <w:rPr>
          <w:lang w:val="fr-FR"/>
        </w:rPr>
      </w:pPr>
    </w:p>
    <w:p w:rsidR="00A4421B" w:rsidRPr="00A4421B" w:rsidRDefault="00A4421B" w:rsidP="00EC45F0">
      <w:pPr>
        <w:spacing w:after="0" w:line="276" w:lineRule="auto"/>
        <w:jc w:val="both"/>
        <w:rPr>
          <w:lang w:val="fr-FR"/>
        </w:rPr>
      </w:pPr>
      <w:r w:rsidRPr="00A4421B">
        <w:rPr>
          <w:lang w:val="fr-FR"/>
        </w:rPr>
        <w:t xml:space="preserve">« Les historiens apprécieront Déraison, esclavage et droit : les fondements idéologiques et juridiques de la traite négrière et de l’esclavage, un ouvrage savant et collectif dirigé par Isabel Castro </w:t>
      </w:r>
      <w:proofErr w:type="spellStart"/>
      <w:r w:rsidRPr="00A4421B">
        <w:rPr>
          <w:lang w:val="fr-FR"/>
        </w:rPr>
        <w:t>Henriques</w:t>
      </w:r>
      <w:proofErr w:type="spellEnd"/>
      <w:r w:rsidRPr="00A4421B">
        <w:rPr>
          <w:lang w:val="fr-FR"/>
        </w:rPr>
        <w:t xml:space="preserve"> et Louis </w:t>
      </w:r>
      <w:proofErr w:type="spellStart"/>
      <w:r w:rsidRPr="00A4421B">
        <w:rPr>
          <w:lang w:val="fr-FR"/>
        </w:rPr>
        <w:t>Sala-Molins</w:t>
      </w:r>
      <w:proofErr w:type="spellEnd"/>
      <w:r w:rsidRPr="00A4421B">
        <w:rPr>
          <w:lang w:val="fr-FR"/>
        </w:rPr>
        <w:t>. (…) La question traitée est passionnante et les problématiques ouvertes par l’introduction très stimulantes. Car si l’on veut comprendre comment une monstrueuse économie peut se mettre en place à une telle échelle, durant trois à quatre siècles, il ne suffit pas de renvoyer à la cupidité et au cynisme européen, il faut bien considérer des processus de légitimation qui, aussi schizophréniques ou hypocrites soient-ils, vont aider à vaincre les résistances au système… et asseoir les mécanismes d’asservissement, preuve d’ailleurs qu’ils n’allaient pas de soi. »</w:t>
      </w:r>
    </w:p>
    <w:p w:rsidR="00A4421B" w:rsidRPr="00A4421B" w:rsidRDefault="00A4421B" w:rsidP="00A4421B">
      <w:pPr>
        <w:spacing w:line="276" w:lineRule="auto"/>
        <w:jc w:val="both"/>
        <w:rPr>
          <w:lang w:val="fr-FR"/>
        </w:rPr>
      </w:pPr>
      <w:r w:rsidRPr="00A4421B">
        <w:rPr>
          <w:lang w:val="fr-FR"/>
        </w:rPr>
        <w:t>Infos Brésil</w:t>
      </w:r>
    </w:p>
    <w:p w:rsidR="00A4421B" w:rsidRPr="00A4421B" w:rsidRDefault="00A4421B" w:rsidP="00A4421B">
      <w:pPr>
        <w:spacing w:line="276" w:lineRule="auto"/>
        <w:jc w:val="both"/>
        <w:rPr>
          <w:lang w:val="fr-FR"/>
        </w:rPr>
      </w:pPr>
      <w:r w:rsidRPr="00A4421B">
        <w:rPr>
          <w:lang w:val="fr-FR"/>
        </w:rPr>
        <w:t>"(…) L’ouvrage rassemble les communications d’un séminaire international réalisé à Lisbonne en 1998, consacré à la « Route de l’esclave ». La complexité du sujet, la diversité des interprétations auraient pu contribuer à rendre cet ensemble d’</w:t>
      </w:r>
      <w:proofErr w:type="spellStart"/>
      <w:r w:rsidRPr="00A4421B">
        <w:rPr>
          <w:lang w:val="fr-FR"/>
        </w:rPr>
        <w:t>anlayses</w:t>
      </w:r>
      <w:proofErr w:type="spellEnd"/>
      <w:r w:rsidRPr="00A4421B">
        <w:rPr>
          <w:lang w:val="fr-FR"/>
        </w:rPr>
        <w:t xml:space="preserve"> opaque et subjectif. Il montre au contraire avec beaucoup de rigueur comment les champions de la « civilisation » - France, Grande-Bretagne, Allemagne, Espagne… - ont réussi à faire, des siècles durant, « d’une pratique de génocide le plus ordinaire des comportements »."</w:t>
      </w:r>
    </w:p>
    <w:p w:rsidR="00A4421B" w:rsidRPr="00A4421B" w:rsidRDefault="00A4421B" w:rsidP="00A4421B">
      <w:pPr>
        <w:spacing w:line="276" w:lineRule="auto"/>
        <w:jc w:val="both"/>
        <w:rPr>
          <w:lang w:val="fr-FR"/>
        </w:rPr>
      </w:pPr>
      <w:r w:rsidRPr="00A4421B">
        <w:rPr>
          <w:lang w:val="fr-FR"/>
        </w:rPr>
        <w:t>Marie-Christine Simonet, Le français dans le monde</w:t>
      </w:r>
    </w:p>
    <w:p w:rsidR="00A4421B" w:rsidRPr="00A4421B" w:rsidRDefault="00A4421B" w:rsidP="00A4421B">
      <w:pPr>
        <w:spacing w:line="276" w:lineRule="auto"/>
        <w:jc w:val="both"/>
        <w:rPr>
          <w:lang w:val="en-US"/>
        </w:rPr>
      </w:pPr>
      <w:r w:rsidRPr="00A4421B">
        <w:rPr>
          <w:lang w:val="en-US"/>
        </w:rPr>
        <w:t xml:space="preserve">‘In </w:t>
      </w:r>
      <w:proofErr w:type="spellStart"/>
      <w:r w:rsidRPr="00A4421B">
        <w:rPr>
          <w:lang w:val="en-US"/>
        </w:rPr>
        <w:t>Déraison</w:t>
      </w:r>
      <w:proofErr w:type="spellEnd"/>
      <w:r w:rsidRPr="00A4421B">
        <w:rPr>
          <w:lang w:val="en-US"/>
        </w:rPr>
        <w:t xml:space="preserve">, </w:t>
      </w:r>
      <w:proofErr w:type="spellStart"/>
      <w:r w:rsidRPr="00A4421B">
        <w:rPr>
          <w:lang w:val="en-US"/>
        </w:rPr>
        <w:t>esclavage</w:t>
      </w:r>
      <w:proofErr w:type="spellEnd"/>
      <w:r w:rsidRPr="00A4421B">
        <w:rPr>
          <w:lang w:val="en-US"/>
        </w:rPr>
        <w:t xml:space="preserve"> et </w:t>
      </w:r>
      <w:proofErr w:type="spellStart"/>
      <w:r w:rsidRPr="00A4421B">
        <w:rPr>
          <w:lang w:val="en-US"/>
        </w:rPr>
        <w:t>droit</w:t>
      </w:r>
      <w:proofErr w:type="spellEnd"/>
      <w:r w:rsidRPr="00A4421B">
        <w:rPr>
          <w:lang w:val="en-US"/>
        </w:rPr>
        <w:t xml:space="preserve">, the conference proceedings, 19 scholars provide a wide variety of papers dealing with legal issues, slavery, the slave trade and its legitimatization in Western eyes. The papers are of generally high </w:t>
      </w:r>
      <w:proofErr w:type="gramStart"/>
      <w:r w:rsidRPr="00A4421B">
        <w:rPr>
          <w:lang w:val="en-US"/>
        </w:rPr>
        <w:t>quality,</w:t>
      </w:r>
      <w:proofErr w:type="gramEnd"/>
      <w:r w:rsidRPr="00A4421B">
        <w:rPr>
          <w:lang w:val="en-US"/>
        </w:rPr>
        <w:t xml:space="preserve"> most are carefully researched, and thoughtfully argued.’</w:t>
      </w:r>
    </w:p>
    <w:p w:rsidR="009C545E" w:rsidRDefault="00A4421B" w:rsidP="00A4421B">
      <w:pPr>
        <w:spacing w:line="276" w:lineRule="auto"/>
        <w:jc w:val="both"/>
        <w:rPr>
          <w:lang w:val="en-US"/>
        </w:rPr>
      </w:pPr>
      <w:r w:rsidRPr="00A4421B">
        <w:rPr>
          <w:lang w:val="en-US"/>
        </w:rPr>
        <w:t xml:space="preserve">John K. Thornton, Boston University, </w:t>
      </w:r>
      <w:proofErr w:type="gramStart"/>
      <w:r w:rsidRPr="00A4421B">
        <w:rPr>
          <w:lang w:val="en-US"/>
        </w:rPr>
        <w:t>The</w:t>
      </w:r>
      <w:proofErr w:type="gramEnd"/>
      <w:r w:rsidRPr="00A4421B">
        <w:rPr>
          <w:lang w:val="en-US"/>
        </w:rPr>
        <w:t xml:space="preserve"> International Journal of African Studies</w:t>
      </w:r>
    </w:p>
    <w:sectPr w:rsidR="009C545E" w:rsidSect="009C5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21B"/>
    <w:rsid w:val="00164536"/>
    <w:rsid w:val="001E1A5C"/>
    <w:rsid w:val="002460F2"/>
    <w:rsid w:val="0026352B"/>
    <w:rsid w:val="002F5B42"/>
    <w:rsid w:val="00377F17"/>
    <w:rsid w:val="004374CD"/>
    <w:rsid w:val="00545E4C"/>
    <w:rsid w:val="00606CF2"/>
    <w:rsid w:val="00640065"/>
    <w:rsid w:val="006A573B"/>
    <w:rsid w:val="00734793"/>
    <w:rsid w:val="0076176D"/>
    <w:rsid w:val="00810061"/>
    <w:rsid w:val="009C545E"/>
    <w:rsid w:val="009F2018"/>
    <w:rsid w:val="00A4421B"/>
    <w:rsid w:val="00B85AA3"/>
    <w:rsid w:val="00BD0A59"/>
    <w:rsid w:val="00EC45F0"/>
    <w:rsid w:val="00F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CD"/>
    <w:pPr>
      <w:spacing w:line="48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437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4374C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2013-06-11T21:47:00Z</dcterms:created>
  <dcterms:modified xsi:type="dcterms:W3CDTF">2013-06-12T20:24:00Z</dcterms:modified>
</cp:coreProperties>
</file>